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毕业生档案缓寄申请表（一式两份）</w:t>
      </w:r>
    </w:p>
    <w:tbl>
      <w:tblPr>
        <w:tblStyle w:val="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900"/>
        <w:gridCol w:w="1088"/>
        <w:gridCol w:w="900"/>
        <w:gridCol w:w="2520"/>
        <w:gridCol w:w="9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416" w:type="dxa"/>
            <w:tcBorders>
              <w:top w:val="single" w:color="auto" w:sz="12" w:space="0"/>
              <w:left w:val="single" w:color="auto" w:sz="12" w:space="0"/>
            </w:tcBorders>
            <w:vAlign w:val="center"/>
          </w:tcPr>
          <w:p>
            <w:pPr>
              <w:jc w:val="center"/>
              <w:rPr>
                <w:sz w:val="28"/>
              </w:rPr>
            </w:pPr>
            <w:r>
              <w:rPr>
                <w:rFonts w:hint="eastAsia"/>
                <w:sz w:val="28"/>
              </w:rPr>
              <w:t>姓  名</w:t>
            </w:r>
          </w:p>
        </w:tc>
        <w:tc>
          <w:tcPr>
            <w:tcW w:w="1988" w:type="dxa"/>
            <w:gridSpan w:val="2"/>
            <w:tcBorders>
              <w:top w:val="single" w:color="auto" w:sz="12" w:space="0"/>
              <w:right w:val="single" w:color="auto" w:sz="4" w:space="0"/>
            </w:tcBorders>
            <w:vAlign w:val="center"/>
          </w:tcPr>
          <w:p>
            <w:pPr>
              <w:jc w:val="center"/>
              <w:rPr>
                <w:sz w:val="28"/>
              </w:rPr>
            </w:pPr>
          </w:p>
        </w:tc>
        <w:tc>
          <w:tcPr>
            <w:tcW w:w="900" w:type="dxa"/>
            <w:tcBorders>
              <w:top w:val="single" w:color="auto" w:sz="12" w:space="0"/>
              <w:left w:val="single" w:color="auto" w:sz="4" w:space="0"/>
              <w:right w:val="single" w:color="auto" w:sz="4" w:space="0"/>
            </w:tcBorders>
            <w:vAlign w:val="center"/>
          </w:tcPr>
          <w:p>
            <w:pPr>
              <w:jc w:val="center"/>
              <w:rPr>
                <w:sz w:val="28"/>
              </w:rPr>
            </w:pPr>
            <w:r>
              <w:rPr>
                <w:rFonts w:hint="eastAsia"/>
                <w:sz w:val="28"/>
              </w:rPr>
              <w:t>学院</w:t>
            </w:r>
          </w:p>
        </w:tc>
        <w:tc>
          <w:tcPr>
            <w:tcW w:w="2520" w:type="dxa"/>
            <w:tcBorders>
              <w:top w:val="single" w:color="auto" w:sz="12" w:space="0"/>
              <w:left w:val="single" w:color="auto" w:sz="4" w:space="0"/>
              <w:right w:val="single" w:color="auto" w:sz="4" w:space="0"/>
            </w:tcBorders>
            <w:vAlign w:val="center"/>
          </w:tcPr>
          <w:p>
            <w:pPr>
              <w:rPr>
                <w:sz w:val="28"/>
              </w:rPr>
            </w:pPr>
          </w:p>
        </w:tc>
        <w:tc>
          <w:tcPr>
            <w:tcW w:w="900" w:type="dxa"/>
            <w:tcBorders>
              <w:top w:val="single" w:color="auto" w:sz="12" w:space="0"/>
              <w:left w:val="single" w:color="auto" w:sz="4" w:space="0"/>
              <w:right w:val="single" w:color="auto" w:sz="4" w:space="0"/>
            </w:tcBorders>
            <w:vAlign w:val="center"/>
          </w:tcPr>
          <w:p>
            <w:pPr>
              <w:rPr>
                <w:sz w:val="28"/>
              </w:rPr>
            </w:pPr>
            <w:r>
              <w:rPr>
                <w:rFonts w:hint="eastAsia"/>
                <w:sz w:val="28"/>
              </w:rPr>
              <w:t>学号</w:t>
            </w:r>
          </w:p>
        </w:tc>
        <w:tc>
          <w:tcPr>
            <w:tcW w:w="1980" w:type="dxa"/>
            <w:tcBorders>
              <w:top w:val="single" w:color="auto" w:sz="12" w:space="0"/>
              <w:left w:val="single" w:color="auto" w:sz="4" w:space="0"/>
              <w:right w:val="single" w:color="auto" w:sz="12" w:space="0"/>
            </w:tcBorders>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416" w:type="dxa"/>
            <w:tcBorders>
              <w:left w:val="single" w:color="auto" w:sz="12" w:space="0"/>
            </w:tcBorders>
            <w:vAlign w:val="center"/>
          </w:tcPr>
          <w:p>
            <w:pPr>
              <w:jc w:val="center"/>
              <w:rPr>
                <w:sz w:val="28"/>
              </w:rPr>
            </w:pPr>
            <w:r>
              <w:rPr>
                <w:rFonts w:hint="eastAsia"/>
                <w:sz w:val="28"/>
              </w:rPr>
              <w:t>联系方式</w:t>
            </w:r>
          </w:p>
        </w:tc>
        <w:tc>
          <w:tcPr>
            <w:tcW w:w="8288" w:type="dxa"/>
            <w:gridSpan w:val="6"/>
            <w:tcBorders>
              <w:right w:val="single" w:color="auto" w:sz="12" w:space="0"/>
            </w:tcBorders>
            <w:vAlign w:val="center"/>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316" w:type="dxa"/>
            <w:gridSpan w:val="2"/>
            <w:tcBorders>
              <w:left w:val="single" w:color="auto" w:sz="12" w:space="0"/>
              <w:right w:val="single" w:color="auto" w:sz="4" w:space="0"/>
            </w:tcBorders>
            <w:vAlign w:val="center"/>
          </w:tcPr>
          <w:p>
            <w:pPr>
              <w:rPr>
                <w:sz w:val="24"/>
              </w:rPr>
            </w:pPr>
            <w:r>
              <w:rPr>
                <w:rFonts w:hint="eastAsia"/>
                <w:sz w:val="28"/>
              </w:rPr>
              <w:t>报到证开往单位</w:t>
            </w:r>
          </w:p>
        </w:tc>
        <w:tc>
          <w:tcPr>
            <w:tcW w:w="7388" w:type="dxa"/>
            <w:gridSpan w:val="5"/>
            <w:tcBorders>
              <w:left w:val="single" w:color="auto" w:sz="4" w:space="0"/>
              <w:right w:val="single" w:color="auto" w:sz="12" w:space="0"/>
            </w:tcBorders>
            <w:vAlign w:val="center"/>
          </w:tcPr>
          <w:p>
            <w:pPr>
              <w:rPr>
                <w:sz w:val="24"/>
              </w:rPr>
            </w:pPr>
            <w:r>
              <w:rPr>
                <w:rFonts w:hint="eastAsia"/>
                <w:color w:val="FF0000"/>
                <w:sz w:val="24"/>
              </w:rPr>
              <w:t>(已发报到证上的抬头单位)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2316" w:type="dxa"/>
            <w:gridSpan w:val="2"/>
            <w:tcBorders>
              <w:left w:val="single" w:color="auto" w:sz="12" w:space="0"/>
              <w:right w:val="single" w:color="auto" w:sz="4" w:space="0"/>
            </w:tcBorders>
            <w:vAlign w:val="center"/>
          </w:tcPr>
          <w:p>
            <w:pPr>
              <w:jc w:val="center"/>
              <w:rPr>
                <w:sz w:val="28"/>
                <w:szCs w:val="28"/>
              </w:rPr>
            </w:pPr>
            <w:r>
              <w:rPr>
                <w:rFonts w:hint="eastAsia"/>
                <w:sz w:val="28"/>
                <w:szCs w:val="28"/>
              </w:rPr>
              <w:t>拟签约单位</w:t>
            </w:r>
          </w:p>
        </w:tc>
        <w:tc>
          <w:tcPr>
            <w:tcW w:w="7388" w:type="dxa"/>
            <w:gridSpan w:val="5"/>
            <w:tcBorders>
              <w:left w:val="single" w:color="auto" w:sz="4" w:space="0"/>
              <w:right w:val="single" w:color="auto" w:sz="12" w:space="0"/>
            </w:tcBorders>
            <w:vAlign w:val="center"/>
          </w:tcPr>
          <w:p>
            <w:pPr>
              <w:rPr>
                <w:sz w:val="24"/>
              </w:rPr>
            </w:pPr>
            <w:r>
              <w:rPr>
                <w:rFonts w:hint="eastAsia"/>
                <w:color w:val="FF0000"/>
                <w:sz w:val="24"/>
              </w:rPr>
              <w:t>(能够出具接收证明材料的新单位)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1416" w:type="dxa"/>
            <w:tcBorders>
              <w:left w:val="single" w:color="auto" w:sz="12" w:space="0"/>
            </w:tcBorders>
            <w:vAlign w:val="center"/>
          </w:tcPr>
          <w:p>
            <w:pPr>
              <w:jc w:val="center"/>
              <w:rPr>
                <w:sz w:val="28"/>
              </w:rPr>
            </w:pPr>
            <w:r>
              <w:rPr>
                <w:rFonts w:hint="eastAsia"/>
                <w:sz w:val="24"/>
              </w:rPr>
              <w:t>申请档案缓寄理由</w:t>
            </w:r>
          </w:p>
        </w:tc>
        <w:tc>
          <w:tcPr>
            <w:tcW w:w="8288" w:type="dxa"/>
            <w:gridSpan w:val="6"/>
            <w:tcBorders>
              <w:right w:val="single" w:color="auto" w:sz="12" w:space="0"/>
            </w:tcBorders>
          </w:tcPr>
          <w:p>
            <w:pPr>
              <w:ind w:right="560"/>
              <w:rPr>
                <w:sz w:val="28"/>
              </w:rPr>
            </w:pPr>
          </w:p>
          <w:p>
            <w:pPr>
              <w:ind w:right="560"/>
              <w:jc w:val="center"/>
              <w:rPr>
                <w:sz w:val="28"/>
              </w:rPr>
            </w:pPr>
            <w:r>
              <w:rPr>
                <w:rFonts w:hint="eastAsia"/>
                <w:sz w:val="28"/>
              </w:rPr>
              <w:t xml:space="preserve">           </w:t>
            </w:r>
          </w:p>
          <w:p>
            <w:pPr>
              <w:ind w:right="560"/>
              <w:jc w:val="center"/>
              <w:rPr>
                <w:sz w:val="28"/>
              </w:rPr>
            </w:pPr>
            <w:r>
              <w:rPr>
                <w:rFonts w:hint="eastAsia"/>
                <w:sz w:val="28"/>
              </w:rPr>
              <w:t xml:space="preserve">                               </w:t>
            </w:r>
          </w:p>
          <w:p>
            <w:pPr>
              <w:ind w:right="560"/>
              <w:jc w:val="center"/>
              <w:rPr>
                <w:sz w:val="28"/>
              </w:rPr>
            </w:pPr>
            <w:r>
              <w:rPr>
                <w:rFonts w:hint="eastAsia"/>
                <w:sz w:val="28"/>
              </w:rPr>
              <w:t xml:space="preserve">                   （请附相关证明材料）</w:t>
            </w:r>
          </w:p>
          <w:p>
            <w:pPr>
              <w:ind w:right="560"/>
              <w:jc w:val="center"/>
              <w:rPr>
                <w:sz w:val="24"/>
              </w:rPr>
            </w:pPr>
            <w:r>
              <w:rPr>
                <w:rFonts w:hint="eastAsia"/>
                <w:sz w:val="28"/>
              </w:rPr>
              <w:t xml:space="preserve">                    </w:t>
            </w:r>
            <w:r>
              <w:rPr>
                <w:rFonts w:hint="eastAsia"/>
                <w:sz w:val="24"/>
              </w:rPr>
              <w:t>毕业生签名：</w:t>
            </w:r>
          </w:p>
          <w:p>
            <w:pPr>
              <w:ind w:right="560"/>
              <w:jc w:val="center"/>
              <w:rPr>
                <w:sz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416" w:type="dxa"/>
            <w:tcBorders>
              <w:left w:val="single" w:color="auto" w:sz="12" w:space="0"/>
            </w:tcBorders>
            <w:vAlign w:val="center"/>
          </w:tcPr>
          <w:p>
            <w:pPr>
              <w:jc w:val="center"/>
              <w:rPr>
                <w:sz w:val="28"/>
              </w:rPr>
            </w:pPr>
            <w:r>
              <w:rPr>
                <w:rFonts w:hint="eastAsia"/>
                <w:sz w:val="24"/>
              </w:rPr>
              <w:t>学院意见</w:t>
            </w:r>
          </w:p>
        </w:tc>
        <w:tc>
          <w:tcPr>
            <w:tcW w:w="8288" w:type="dxa"/>
            <w:gridSpan w:val="6"/>
            <w:tcBorders>
              <w:right w:val="single" w:color="auto" w:sz="12" w:space="0"/>
            </w:tcBorders>
            <w:vAlign w:val="bottom"/>
          </w:tcPr>
          <w:p>
            <w:pPr>
              <w:wordWrap w:val="0"/>
              <w:ind w:right="480" w:firstLine="3840" w:firstLineChars="1600"/>
              <w:rPr>
                <w:sz w:val="24"/>
              </w:rPr>
            </w:pPr>
            <w:r>
              <w:rPr>
                <w:rFonts w:hint="eastAsia"/>
                <w:sz w:val="24"/>
              </w:rPr>
              <w:t>负责人签名：         （盖公章）</w:t>
            </w:r>
          </w:p>
          <w:p>
            <w:pPr>
              <w:ind w:right="480" w:firstLine="3840" w:firstLineChars="1600"/>
              <w:rPr>
                <w:sz w:val="28"/>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416" w:type="dxa"/>
            <w:tcBorders>
              <w:left w:val="single" w:color="auto" w:sz="12" w:space="0"/>
            </w:tcBorders>
            <w:vAlign w:val="center"/>
          </w:tcPr>
          <w:p>
            <w:pPr>
              <w:jc w:val="center"/>
              <w:rPr>
                <w:sz w:val="28"/>
              </w:rPr>
            </w:pPr>
            <w:r>
              <w:rPr>
                <w:rFonts w:hint="eastAsia"/>
                <w:sz w:val="24"/>
              </w:rPr>
              <w:t>就业指导服务中心意见</w:t>
            </w:r>
          </w:p>
        </w:tc>
        <w:tc>
          <w:tcPr>
            <w:tcW w:w="8288" w:type="dxa"/>
            <w:gridSpan w:val="6"/>
            <w:tcBorders>
              <w:right w:val="single" w:color="auto" w:sz="12" w:space="0"/>
            </w:tcBorders>
            <w:vAlign w:val="bottom"/>
          </w:tcPr>
          <w:p>
            <w:pPr>
              <w:ind w:right="560"/>
              <w:rPr>
                <w:sz w:val="28"/>
              </w:rPr>
            </w:pPr>
          </w:p>
        </w:tc>
      </w:tr>
    </w:tbl>
    <w:p>
      <w:pPr>
        <w:ind w:right="-687" w:rightChars="-327"/>
      </w:pPr>
    </w:p>
    <w:p>
      <w:pPr>
        <w:ind w:left="-720" w:right="-687" w:rightChars="-327"/>
      </w:pPr>
      <w:r>
        <w:rPr>
          <w:rFonts w:hint="eastAsia"/>
          <w:b/>
        </w:rPr>
        <w:t>说明：</w:t>
      </w:r>
      <w:r>
        <w:rPr>
          <w:rFonts w:hint="eastAsia"/>
        </w:rPr>
        <w:t xml:space="preserve"> 档案缓寄申请时间：</w:t>
      </w:r>
      <w:r>
        <w:rPr>
          <w:b/>
          <w:bCs/>
          <w:i/>
          <w:iCs/>
          <w:u w:val="double"/>
        </w:rPr>
        <w:t>6</w:t>
      </w:r>
      <w:r>
        <w:rPr>
          <w:rFonts w:hint="eastAsia"/>
          <w:b/>
          <w:bCs/>
          <w:i/>
          <w:iCs/>
          <w:u w:val="double"/>
        </w:rPr>
        <w:t>月</w:t>
      </w:r>
      <w:r>
        <w:rPr>
          <w:rFonts w:hint="eastAsia"/>
          <w:b/>
          <w:bCs/>
          <w:i/>
          <w:iCs/>
          <w:u w:val="double"/>
          <w:lang w:val="en-US" w:eastAsia="zh-CN"/>
        </w:rPr>
        <w:t>24</w:t>
      </w:r>
      <w:r>
        <w:rPr>
          <w:rFonts w:hint="eastAsia"/>
          <w:b/>
          <w:bCs/>
          <w:i/>
          <w:iCs/>
          <w:u w:val="double"/>
        </w:rPr>
        <w:t>日、</w:t>
      </w:r>
      <w:r>
        <w:rPr>
          <w:b/>
          <w:bCs/>
          <w:i/>
          <w:iCs/>
          <w:u w:val="double"/>
        </w:rPr>
        <w:t>2</w:t>
      </w:r>
      <w:r>
        <w:rPr>
          <w:rFonts w:hint="eastAsia"/>
          <w:b/>
          <w:bCs/>
          <w:i/>
          <w:iCs/>
          <w:u w:val="double"/>
        </w:rPr>
        <w:t>5日，</w:t>
      </w:r>
      <w:r>
        <w:rPr>
          <w:b/>
          <w:bCs/>
          <w:i/>
          <w:iCs/>
          <w:u w:val="double"/>
        </w:rPr>
        <w:t>逾期不予办理</w:t>
      </w:r>
      <w:r>
        <w:rPr>
          <w:rFonts w:hint="eastAsia"/>
        </w:rPr>
        <w:t>。</w:t>
      </w:r>
      <w:r>
        <w:t xml:space="preserve"> </w:t>
      </w:r>
      <w:bookmarkStart w:id="0" w:name="_GoBack"/>
      <w:bookmarkEnd w:id="0"/>
    </w:p>
    <w:p>
      <w:pPr>
        <w:ind w:left="-720" w:leftChars="-343" w:right="-687" w:rightChars="-327" w:firstLine="517" w:firstLineChars="245"/>
      </w:pPr>
      <w:r>
        <w:rPr>
          <w:b/>
          <w:bCs/>
        </w:rPr>
        <w:t xml:space="preserve">1. </w:t>
      </w:r>
      <w:r>
        <w:t xml:space="preserve"> </w:t>
      </w:r>
      <w:r>
        <w:rPr>
          <w:rFonts w:hint="eastAsia"/>
        </w:rPr>
        <w:t>档案缓寄是指档案暂缓寄送至报到证开往单位或报到证开往单位对应的档案接收单位，档案缓寄不等于档案留校，不等于暂缓就业。</w:t>
      </w:r>
      <w:r>
        <w:t xml:space="preserve"> </w:t>
      </w:r>
    </w:p>
    <w:p>
      <w:pPr>
        <w:ind w:left="-720" w:leftChars="-343" w:right="-687" w:rightChars="-327" w:firstLine="413" w:firstLineChars="196"/>
        <w:rPr>
          <w:color w:val="FF0000"/>
        </w:rPr>
      </w:pPr>
      <w:r>
        <w:rPr>
          <w:b/>
          <w:bCs/>
        </w:rPr>
        <w:t xml:space="preserve">2.  </w:t>
      </w:r>
      <w:r>
        <w:rPr>
          <w:rFonts w:hint="eastAsia"/>
        </w:rPr>
        <w:t>档案缓寄适用于原档案接收单位对档案寄送时间没有期限要求，毕业生在毕业后短期内（一般为</w:t>
      </w:r>
      <w:r>
        <w:t>3</w:t>
      </w:r>
      <w:r>
        <w:rPr>
          <w:rFonts w:hint="eastAsia"/>
        </w:rPr>
        <w:t>个月）将要确定新的工作单位导致档案接收单位需要变更。</w:t>
      </w:r>
      <w:r>
        <w:rPr>
          <w:rFonts w:hint="eastAsia"/>
          <w:color w:val="FF0000"/>
        </w:rPr>
        <w:t>第二批</w:t>
      </w:r>
      <w:r>
        <w:rPr>
          <w:color w:val="FF0000"/>
        </w:rPr>
        <w:t>毕业</w:t>
      </w:r>
      <w:r>
        <w:rPr>
          <w:rFonts w:hint="eastAsia"/>
          <w:color w:val="FF0000"/>
        </w:rPr>
        <w:t>（7月</w:t>
      </w:r>
      <w:r>
        <w:rPr>
          <w:color w:val="FF0000"/>
        </w:rPr>
        <w:t>毕业</w:t>
      </w:r>
      <w:r>
        <w:rPr>
          <w:rFonts w:hint="eastAsia"/>
          <w:color w:val="FF0000"/>
        </w:rPr>
        <w:t>）</w:t>
      </w:r>
      <w:r>
        <w:rPr>
          <w:color w:val="FF0000"/>
        </w:rPr>
        <w:t>学生须在取得毕业证后才能办理档案寄送，不在本次档案缓寄申请范围内。</w:t>
      </w:r>
    </w:p>
    <w:p>
      <w:pPr>
        <w:numPr>
          <w:ilvl w:val="0"/>
          <w:numId w:val="1"/>
        </w:numPr>
        <w:ind w:right="-687" w:rightChars="-327"/>
      </w:pPr>
      <w:r>
        <w:rPr>
          <w:rFonts w:hint="eastAsia"/>
        </w:rPr>
        <w:t>申请材料：档案缓寄申请表一式两份、新单位的拟录用证明（或政审函、公示等）。</w:t>
      </w:r>
    </w:p>
    <w:p>
      <w:pPr>
        <w:numPr>
          <w:ilvl w:val="0"/>
          <w:numId w:val="1"/>
        </w:numPr>
        <w:ind w:right="-687" w:rightChars="-327"/>
      </w:pPr>
      <w:r>
        <w:rPr>
          <w:rFonts w:hint="eastAsia"/>
        </w:rPr>
        <w:t>档案缓寄截止时间为</w:t>
      </w:r>
      <w:r>
        <w:t>202</w:t>
      </w:r>
      <w:r>
        <w:rPr>
          <w:rFonts w:hint="eastAsia"/>
          <w:lang w:val="en-US" w:eastAsia="zh-CN"/>
        </w:rPr>
        <w:t>1</w:t>
      </w:r>
      <w:r>
        <w:rPr>
          <w:rFonts w:hint="eastAsia"/>
        </w:rPr>
        <w:t>年9月30日。在截止时间内毕业生确定新单位后凭报到证白色联（存档用）到学校档案管理部门办理档案寄送手续。</w:t>
      </w:r>
      <w:r>
        <w:t xml:space="preserve">截止时间内未确定新的邮寄地址的毕业生按原来的档案邮寄地址寄送 </w:t>
      </w:r>
      <w:r>
        <w:rPr>
          <w:rFonts w:hint="eastAsia"/>
        </w:rPr>
        <w:t>。</w:t>
      </w:r>
      <w:r>
        <w:rPr>
          <w:rFonts w:hint="eastAsia"/>
          <w:color w:val="FF0000"/>
        </w:rPr>
        <w:t>申请</w:t>
      </w:r>
      <w:r>
        <w:rPr>
          <w:color w:val="FF0000"/>
        </w:rPr>
        <w:t>学生须向学院递交申请</w:t>
      </w:r>
      <w:r>
        <w:rPr>
          <w:rFonts w:hint="eastAsia"/>
          <w:color w:val="FF0000"/>
        </w:rPr>
        <w:t>材料，学院汇总</w:t>
      </w:r>
      <w:r>
        <w:rPr>
          <w:color w:val="FF0000"/>
        </w:rPr>
        <w:t>并上报</w:t>
      </w:r>
      <w:r>
        <w:rPr>
          <w:rFonts w:hint="eastAsia"/>
          <w:color w:val="FF0000"/>
        </w:rPr>
        <w:t>申请</w:t>
      </w:r>
      <w:r>
        <w:rPr>
          <w:color w:val="FF0000"/>
        </w:rPr>
        <w:t>学生名单</w:t>
      </w:r>
      <w:r>
        <w:rPr>
          <w:rFonts w:hint="eastAsia"/>
          <w:color w:val="FF0000"/>
          <w:lang w:val="en-US" w:eastAsia="zh-CN"/>
        </w:rPr>
        <w:t>电子版</w:t>
      </w:r>
      <w:r>
        <w:rPr>
          <w:color w:val="FF0000"/>
        </w:rPr>
        <w:t>。</w:t>
      </w:r>
    </w:p>
    <w:p>
      <w:pPr>
        <w:ind w:left="-720" w:leftChars="-343" w:right="-687" w:rightChars="-327" w:firstLine="735" w:firstLineChars="350"/>
      </w:pPr>
      <w:r>
        <w:rPr>
          <w:rFonts w:hint="eastAsia"/>
        </w:rPr>
        <w:t>本科生由学工部档案室办理档案，电话：</w:t>
      </w:r>
      <w:r>
        <w:t xml:space="preserve">88386981 </w:t>
      </w:r>
    </w:p>
    <w:p>
      <w:pPr>
        <w:ind w:left="-720" w:leftChars="-343" w:right="-687" w:rightChars="-327" w:firstLine="735" w:firstLineChars="350"/>
      </w:pPr>
      <w:r>
        <w:rPr>
          <w:rFonts w:hint="eastAsia"/>
        </w:rPr>
        <w:t>研究生由研工部档案室办理档案，电话：</w:t>
      </w:r>
      <w:r>
        <w:t>88386904</w:t>
      </w:r>
      <w:r>
        <w:rPr>
          <w:rFonts w:hint="eastAsia"/>
        </w:rPr>
        <w:t>或</w:t>
      </w:r>
      <w:r>
        <w:t>88386550</w:t>
      </w:r>
      <w:r>
        <w:rPr>
          <w:rFonts w:hint="eastAsia"/>
        </w:rPr>
        <w:t>。</w:t>
      </w:r>
      <w:r>
        <w:t xml:space="preserve"> </w:t>
      </w:r>
    </w:p>
    <w:p>
      <w:pPr>
        <w:ind w:left="-720" w:right="-687" w:rightChars="-327"/>
      </w:pPr>
      <w:r>
        <w:rPr>
          <w:rFonts w:hint="eastAsia"/>
          <w:b/>
          <w:bCs/>
        </w:rPr>
        <w:t>特别提示：因毕业生申请档案缓寄，造成未能按照档案接收单位的要求及时寄送档案的，其后果由毕业生本人承担。</w:t>
      </w:r>
      <w:r>
        <w:t xml:space="preserve"> </w:t>
      </w:r>
    </w:p>
    <w:p>
      <w:pPr>
        <w:ind w:left="-899" w:leftChars="-428" w:right="-687" w:rightChars="-327" w:firstLine="178" w:firstLineChars="85"/>
      </w:pPr>
    </w:p>
    <w:sectPr>
      <w:headerReference r:id="rId3" w:type="default"/>
      <w:pgSz w:w="11906" w:h="16838"/>
      <w:pgMar w:top="935" w:right="1797" w:bottom="77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0958"/>
    <w:multiLevelType w:val="multilevel"/>
    <w:tmpl w:val="57150958"/>
    <w:lvl w:ilvl="0" w:tentative="0">
      <w:start w:val="3"/>
      <w:numFmt w:val="decimal"/>
      <w:lvlText w:val="%1、"/>
      <w:lvlJc w:val="left"/>
      <w:pPr>
        <w:ind w:left="60" w:hanging="360"/>
      </w:pPr>
      <w:rPr>
        <w:rFonts w:hint="default"/>
      </w:rPr>
    </w:lvl>
    <w:lvl w:ilvl="1" w:tentative="0">
      <w:start w:val="1"/>
      <w:numFmt w:val="lowerLetter"/>
      <w:lvlText w:val="%2)"/>
      <w:lvlJc w:val="left"/>
      <w:pPr>
        <w:ind w:left="540" w:hanging="420"/>
      </w:pPr>
    </w:lvl>
    <w:lvl w:ilvl="2" w:tentative="0">
      <w:start w:val="1"/>
      <w:numFmt w:val="lowerRoman"/>
      <w:lvlText w:val="%3."/>
      <w:lvlJc w:val="right"/>
      <w:pPr>
        <w:ind w:left="960" w:hanging="420"/>
      </w:pPr>
    </w:lvl>
    <w:lvl w:ilvl="3" w:tentative="0">
      <w:start w:val="1"/>
      <w:numFmt w:val="decimal"/>
      <w:lvlText w:val="%4."/>
      <w:lvlJc w:val="left"/>
      <w:pPr>
        <w:ind w:left="1380" w:hanging="420"/>
      </w:pPr>
    </w:lvl>
    <w:lvl w:ilvl="4" w:tentative="0">
      <w:start w:val="1"/>
      <w:numFmt w:val="lowerLetter"/>
      <w:lvlText w:val="%5)"/>
      <w:lvlJc w:val="left"/>
      <w:pPr>
        <w:ind w:left="1800" w:hanging="420"/>
      </w:pPr>
    </w:lvl>
    <w:lvl w:ilvl="5" w:tentative="0">
      <w:start w:val="1"/>
      <w:numFmt w:val="lowerRoman"/>
      <w:lvlText w:val="%6."/>
      <w:lvlJc w:val="right"/>
      <w:pPr>
        <w:ind w:left="2220" w:hanging="420"/>
      </w:pPr>
    </w:lvl>
    <w:lvl w:ilvl="6" w:tentative="0">
      <w:start w:val="1"/>
      <w:numFmt w:val="decimal"/>
      <w:lvlText w:val="%7."/>
      <w:lvlJc w:val="left"/>
      <w:pPr>
        <w:ind w:left="2640" w:hanging="420"/>
      </w:pPr>
    </w:lvl>
    <w:lvl w:ilvl="7" w:tentative="0">
      <w:start w:val="1"/>
      <w:numFmt w:val="lowerLetter"/>
      <w:lvlText w:val="%8)"/>
      <w:lvlJc w:val="left"/>
      <w:pPr>
        <w:ind w:left="3060" w:hanging="420"/>
      </w:pPr>
    </w:lvl>
    <w:lvl w:ilvl="8" w:tentative="0">
      <w:start w:val="1"/>
      <w:numFmt w:val="lowerRoman"/>
      <w:lvlText w:val="%9."/>
      <w:lvlJc w:val="right"/>
      <w:pPr>
        <w:ind w:left="34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59"/>
    <w:rsid w:val="00014C46"/>
    <w:rsid w:val="00014FAB"/>
    <w:rsid w:val="00034E93"/>
    <w:rsid w:val="00054948"/>
    <w:rsid w:val="000E105B"/>
    <w:rsid w:val="000E4AAA"/>
    <w:rsid w:val="000F20D7"/>
    <w:rsid w:val="001233CF"/>
    <w:rsid w:val="00135AEE"/>
    <w:rsid w:val="001927B7"/>
    <w:rsid w:val="001A5181"/>
    <w:rsid w:val="001C0E8E"/>
    <w:rsid w:val="001C2BBE"/>
    <w:rsid w:val="001E04D1"/>
    <w:rsid w:val="001F3E03"/>
    <w:rsid w:val="0022235D"/>
    <w:rsid w:val="0022540C"/>
    <w:rsid w:val="00251AB3"/>
    <w:rsid w:val="002609A0"/>
    <w:rsid w:val="00292404"/>
    <w:rsid w:val="002C2E75"/>
    <w:rsid w:val="00307A88"/>
    <w:rsid w:val="0031339B"/>
    <w:rsid w:val="00324E8F"/>
    <w:rsid w:val="00336657"/>
    <w:rsid w:val="00342D47"/>
    <w:rsid w:val="003467E2"/>
    <w:rsid w:val="00356264"/>
    <w:rsid w:val="003723D6"/>
    <w:rsid w:val="003A35D7"/>
    <w:rsid w:val="003C5700"/>
    <w:rsid w:val="003E203B"/>
    <w:rsid w:val="003F7CFE"/>
    <w:rsid w:val="00416DFC"/>
    <w:rsid w:val="00455426"/>
    <w:rsid w:val="00464AD6"/>
    <w:rsid w:val="004B2252"/>
    <w:rsid w:val="004B5187"/>
    <w:rsid w:val="004C5183"/>
    <w:rsid w:val="004D75B2"/>
    <w:rsid w:val="004E2EB7"/>
    <w:rsid w:val="00521B31"/>
    <w:rsid w:val="005406D4"/>
    <w:rsid w:val="00563D4C"/>
    <w:rsid w:val="005746A1"/>
    <w:rsid w:val="005751A6"/>
    <w:rsid w:val="005841D0"/>
    <w:rsid w:val="00646082"/>
    <w:rsid w:val="006470A0"/>
    <w:rsid w:val="006524DA"/>
    <w:rsid w:val="00670477"/>
    <w:rsid w:val="006C25D6"/>
    <w:rsid w:val="00734823"/>
    <w:rsid w:val="00735519"/>
    <w:rsid w:val="0074412D"/>
    <w:rsid w:val="00791259"/>
    <w:rsid w:val="00796776"/>
    <w:rsid w:val="007E43DB"/>
    <w:rsid w:val="00803E51"/>
    <w:rsid w:val="00820943"/>
    <w:rsid w:val="008A2660"/>
    <w:rsid w:val="008B1FF2"/>
    <w:rsid w:val="008B4BD0"/>
    <w:rsid w:val="008E7231"/>
    <w:rsid w:val="00900088"/>
    <w:rsid w:val="009111EF"/>
    <w:rsid w:val="00944D3D"/>
    <w:rsid w:val="00981366"/>
    <w:rsid w:val="00990FD3"/>
    <w:rsid w:val="00993E41"/>
    <w:rsid w:val="009B5FDD"/>
    <w:rsid w:val="00A2045E"/>
    <w:rsid w:val="00A32B8B"/>
    <w:rsid w:val="00A76143"/>
    <w:rsid w:val="00A869A4"/>
    <w:rsid w:val="00A91D1F"/>
    <w:rsid w:val="00AC5382"/>
    <w:rsid w:val="00AE440D"/>
    <w:rsid w:val="00B22C76"/>
    <w:rsid w:val="00B33D5D"/>
    <w:rsid w:val="00B36F59"/>
    <w:rsid w:val="00B63831"/>
    <w:rsid w:val="00B7266B"/>
    <w:rsid w:val="00BC29A8"/>
    <w:rsid w:val="00C77BB5"/>
    <w:rsid w:val="00C8595C"/>
    <w:rsid w:val="00C86598"/>
    <w:rsid w:val="00CF058F"/>
    <w:rsid w:val="00D11932"/>
    <w:rsid w:val="00D343C1"/>
    <w:rsid w:val="00D82E66"/>
    <w:rsid w:val="00D91ED8"/>
    <w:rsid w:val="00DA4B7B"/>
    <w:rsid w:val="00DC2A26"/>
    <w:rsid w:val="00DC7C63"/>
    <w:rsid w:val="00DF284C"/>
    <w:rsid w:val="00E30738"/>
    <w:rsid w:val="00E35882"/>
    <w:rsid w:val="00E35B37"/>
    <w:rsid w:val="00E5731E"/>
    <w:rsid w:val="00E70866"/>
    <w:rsid w:val="00E82BAF"/>
    <w:rsid w:val="00EC3392"/>
    <w:rsid w:val="00EC5C22"/>
    <w:rsid w:val="00EF2CEF"/>
    <w:rsid w:val="00EF7D3F"/>
    <w:rsid w:val="00F0181D"/>
    <w:rsid w:val="00F072FC"/>
    <w:rsid w:val="00F13474"/>
    <w:rsid w:val="00F164F0"/>
    <w:rsid w:val="00F1781A"/>
    <w:rsid w:val="00F95F83"/>
    <w:rsid w:val="00FC79B9"/>
    <w:rsid w:val="00FF598B"/>
    <w:rsid w:val="11FE05D6"/>
    <w:rsid w:val="48852128"/>
    <w:rsid w:val="514B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line="320" w:lineRule="exact"/>
      <w:ind w:firstLine="630" w:firstLineChars="274"/>
    </w:pPr>
    <w:rPr>
      <w:rFonts w:ascii="仿宋_GB2312" w:hAnsi="宋体" w:eastAsia="仿宋_GB2312"/>
      <w:color w:val="000000"/>
      <w:spacing w:val="10"/>
      <w:szCs w:val="20"/>
    </w:rPr>
  </w:style>
  <w:style w:type="paragraph" w:styleId="3">
    <w:name w:val="Body Text Indent 2"/>
    <w:basedOn w:val="1"/>
    <w:uiPriority w:val="0"/>
    <w:pPr>
      <w:ind w:firstLine="480" w:firstLineChars="200"/>
    </w:pPr>
    <w:rPr>
      <w:rFonts w:ascii="仿宋_GB2312" w:hAnsi="宋体" w:eastAsia="仿宋_GB2312"/>
      <w:sz w:val="24"/>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line="300" w:lineRule="atLeast"/>
      <w:jc w:val="left"/>
    </w:pPr>
    <w:rPr>
      <w:rFonts w:ascii="Verdana" w:hAnsi="Verdana"/>
      <w:kern w:val="0"/>
      <w:sz w:val="18"/>
      <w:szCs w:val="18"/>
    </w:rPr>
  </w:style>
  <w:style w:type="character" w:styleId="10">
    <w:name w:val="FollowedHyperlink"/>
    <w:basedOn w:val="9"/>
    <w:uiPriority w:val="0"/>
    <w:rPr>
      <w:color w:val="800080"/>
      <w:u w:val="single"/>
    </w:rPr>
  </w:style>
  <w:style w:type="character" w:styleId="11">
    <w:name w:val="Hyperlink"/>
    <w:basedOn w:val="9"/>
    <w:uiPriority w:val="0"/>
    <w:rPr>
      <w:color w:val="0000FF"/>
      <w:u w:val="single"/>
    </w:rPr>
  </w:style>
  <w:style w:type="paragraph" w:styleId="12">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jy006</Company>
  <Pages>1</Pages>
  <Words>117</Words>
  <Characters>670</Characters>
  <Lines>5</Lines>
  <Paragraphs>1</Paragraphs>
  <TotalTime>5</TotalTime>
  <ScaleCrop>false</ScaleCrop>
  <LinksUpToDate>false</LinksUpToDate>
  <CharactersWithSpaces>786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2020-06-22T02:08:00Z</dcterms:created>
  <dc:creator>jy006</dc:creator>
  <cp:lastModifiedBy>梁斐</cp:lastModifiedBy>
  <cp:lastPrinted>2012-06-18T07:24:00Z</cp:lastPrinted>
  <dcterms:modified xsi:type="dcterms:W3CDTF">2021-06-23T09:56:17Z</dcterms:modified>
  <dc:title>毕业生档案缓寄申请表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